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8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Verzoek om inlichtingen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3-2017 Antwoord op verzoek om inlichtingen VLP - Overdracht beheer De Suite
              <text:span text:style-name="T2"/>
            </text:p>
            <text:p text:style-name="P3"/>
          </table:table-cell>
          <table:table-cell table:style-name="Table3.A2" office:value-type="string">
            <text:p text:style-name="P4">15-11-2017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78,95 KB</text:p>
          </table:table-cell>
          <table:table-cell table:style-name="Table3.A2" office:value-type="string">
            <text:p text:style-name="P22">
              <text:a xlink:type="simple" xlink:href="https://raad.roosendaal.nl/documenten/Verzoek-om-inlichtingen/3-2017-Antwoord-op-verzoek-om-inlichtingen-VLP-Overdracht-beheer-De-Sui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1-2017 Antwoord op verzoek om inlichtingen VLP - Project tijdelijke goedkope huurwoningen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255,41 KB</text:p>
          </table:table-cell>
          <table:table-cell table:style-name="Table3.A2" office:value-type="string">
            <text:p text:style-name="P22">
              <text:a xlink:type="simple" xlink:href="https://raad.roosendaal.nl/documenten/Verzoek-om-inlichtingen/1-2017-Antwoord-op-verzoek-om-inlichtingen-VLP-Project-tijdelijke-goedkope-huur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2-2017 Antwoord op verzoek om inlichtingen VLP - Spoorlijn Borchwerf II
              <text:span text:style-name="T2"/>
            </text:p>
            <text:p text:style-name="P3"/>
          </table:table-cell>
          <table:table-cell table:style-name="Table3.A2" office:value-type="string">
            <text:p text:style-name="P4">24-10-2017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160,85 KB</text:p>
          </table:table-cell>
          <table:table-cell table:style-name="Table3.A2" office:value-type="string">
            <text:p text:style-name="P22">
              <text:a xlink:type="simple" xlink:href="https://raad.roosendaal.nl/documenten/Verzoek-om-inlichtingen/2-2017-Antwoord-op-verzoek-om-inlichtingen-VLP-Spoorlijn-Borchwerf-I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72" meta:character-count="445" meta:non-whitespace-character-count="4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1811205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1811205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